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33" w:rsidRPr="00451B33" w:rsidRDefault="00451B33" w:rsidP="00451B33">
      <w:pPr>
        <w:spacing w:after="0"/>
        <w:ind w:left="-426" w:right="-143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b/>
          <w:bCs/>
          <w:sz w:val="28"/>
          <w:szCs w:val="28"/>
        </w:rPr>
        <w:t>Переливание крови у животных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 xml:space="preserve">В клинической практике переливание крови – </w:t>
      </w:r>
      <w:r w:rsidRPr="00451B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гемотрансфузию</w:t>
      </w:r>
      <w:r w:rsidRPr="00451B33">
        <w:rPr>
          <w:rFonts w:ascii="Times New Roman" w:hAnsi="Times New Roman" w:cs="Times New Roman"/>
          <w:sz w:val="28"/>
          <w:szCs w:val="28"/>
        </w:rPr>
        <w:t xml:space="preserve"> –  применяют со следующими целями: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– заместительной целью (перелитые эритроциты находятся в крови реципиента 30 - 120 суток);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– стимулирующей целью (действие на различные функции животного организма);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– целью улучшения гемодинамики (увеличение объема циркулирующей крови и т.д.);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51B33">
        <w:rPr>
          <w:rFonts w:ascii="Times New Roman" w:hAnsi="Times New Roman" w:cs="Times New Roman"/>
          <w:sz w:val="28"/>
          <w:szCs w:val="28"/>
        </w:rPr>
        <w:t>гемостатической</w:t>
      </w:r>
      <w:proofErr w:type="spellEnd"/>
      <w:r w:rsidRPr="00451B33">
        <w:rPr>
          <w:rFonts w:ascii="Times New Roman" w:hAnsi="Times New Roman" w:cs="Times New Roman"/>
          <w:sz w:val="28"/>
          <w:szCs w:val="28"/>
        </w:rPr>
        <w:t xml:space="preserve"> целью (остановка кровотечений за счет повышения уровня тромбоцитов и стимуляции гемостаза).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Основные показания, в порядке значимости и современного применения, следующие: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Острая кровопотеря.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Острая гемолитическая анемия.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Невосстанавливающаяся анемия с гематокритом между 12 и 15%.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 xml:space="preserve">Наследственная или приобретенная </w:t>
      </w:r>
      <w:proofErr w:type="spellStart"/>
      <w:r w:rsidRPr="00451B33">
        <w:rPr>
          <w:rFonts w:ascii="Times New Roman" w:hAnsi="Times New Roman" w:cs="Times New Roman"/>
          <w:sz w:val="28"/>
          <w:szCs w:val="28"/>
        </w:rPr>
        <w:t>коагулопатия</w:t>
      </w:r>
      <w:proofErr w:type="spellEnd"/>
      <w:r w:rsidRPr="00451B33">
        <w:rPr>
          <w:rFonts w:ascii="Times New Roman" w:hAnsi="Times New Roman" w:cs="Times New Roman"/>
          <w:sz w:val="28"/>
          <w:szCs w:val="28"/>
        </w:rPr>
        <w:t xml:space="preserve"> (нарушение свертывания крови).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Тромбоцитопения/</w:t>
      </w:r>
      <w:proofErr w:type="spellStart"/>
      <w:r w:rsidRPr="00451B33">
        <w:rPr>
          <w:rFonts w:ascii="Times New Roman" w:hAnsi="Times New Roman" w:cs="Times New Roman"/>
          <w:sz w:val="28"/>
          <w:szCs w:val="28"/>
        </w:rPr>
        <w:t>патия</w:t>
      </w:r>
      <w:proofErr w:type="spellEnd"/>
      <w:r w:rsidRPr="00451B33">
        <w:rPr>
          <w:rFonts w:ascii="Times New Roman" w:hAnsi="Times New Roman" w:cs="Times New Roman"/>
          <w:sz w:val="28"/>
          <w:szCs w:val="28"/>
        </w:rPr>
        <w:t>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Лейкопения (резкое снижение количества лейкоцитов).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451B33">
        <w:rPr>
          <w:rFonts w:ascii="Times New Roman" w:hAnsi="Times New Roman" w:cs="Times New Roman"/>
          <w:sz w:val="28"/>
          <w:szCs w:val="28"/>
        </w:rPr>
        <w:t>Гипопротеинемия</w:t>
      </w:r>
      <w:proofErr w:type="spellEnd"/>
      <w:r w:rsidRPr="00451B3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51B33">
        <w:rPr>
          <w:rFonts w:ascii="Times New Roman" w:hAnsi="Times New Roman" w:cs="Times New Roman"/>
          <w:sz w:val="28"/>
          <w:szCs w:val="28"/>
        </w:rPr>
        <w:t>низкое</w:t>
      </w:r>
      <w:proofErr w:type="gramEnd"/>
      <w:r w:rsidRPr="00451B33">
        <w:rPr>
          <w:rFonts w:ascii="Times New Roman" w:hAnsi="Times New Roman" w:cs="Times New Roman"/>
          <w:sz w:val="28"/>
          <w:szCs w:val="28"/>
        </w:rPr>
        <w:t xml:space="preserve"> содержания белка; при ограничениях для применения плазмы).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Параметры, которые подтверждают необходимость срочной гемотрансфузии: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Быстрое уменьшение циркулирующего объема (&lt; 30%)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Гематокрит менее чем 20% или 15% (соответственно для собаки и кошки)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Непрерывное кровотечение или гемолиз (разрушение клеток крови)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Плохая реакция на традиционное лечение</w:t>
      </w:r>
    </w:p>
    <w:p w:rsidR="00451B33" w:rsidRPr="00451B33" w:rsidRDefault="00451B33" w:rsidP="00451B33">
      <w:pPr>
        <w:pStyle w:val="a3"/>
        <w:numPr>
          <w:ilvl w:val="0"/>
          <w:numId w:val="1"/>
        </w:num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>Бледные слизистые оболочки</w:t>
      </w:r>
    </w:p>
    <w:p w:rsidR="00DE2BAB" w:rsidRDefault="00DE2BAB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 xml:space="preserve">Для того чтобы определить возможность переливания проводят </w:t>
      </w:r>
      <w:r w:rsidRPr="00451B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реакции совместимости</w:t>
      </w:r>
      <w:r w:rsidRPr="00451B33">
        <w:rPr>
          <w:rFonts w:ascii="Times New Roman" w:hAnsi="Times New Roman" w:cs="Times New Roman"/>
          <w:sz w:val="28"/>
          <w:szCs w:val="28"/>
        </w:rPr>
        <w:t>, а именно смешивают эритроциты донора и сыворотку реципиента и наоборот. Если не образуется сгустка или эритроциты не разрушаются, то говорят о совместимости крови и возможности переливания.</w:t>
      </w:r>
    </w:p>
    <w:p w:rsidR="00451B33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 xml:space="preserve">Забор крови от животного осуществляется путем венепункции толстой иглой или катетером и сливанием ее во флакон с приготовленным консервантом. </w:t>
      </w:r>
    </w:p>
    <w:p w:rsidR="001958F1" w:rsidRPr="00451B33" w:rsidRDefault="00451B33" w:rsidP="00451B33">
      <w:pPr>
        <w:spacing w:after="0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451B33">
        <w:rPr>
          <w:rFonts w:ascii="Times New Roman" w:hAnsi="Times New Roman" w:cs="Times New Roman"/>
          <w:sz w:val="28"/>
          <w:szCs w:val="28"/>
        </w:rPr>
        <w:t xml:space="preserve">Животному-донору, при необходимости, предварительно вводят седативные препараты. Без ущерба для здоровья животного можно забирать кровь из расчета 20 мл/кг у собак и 11 мл/кг у кошек. Повторный забор крови можно производить через 1,5-2 месяца. </w:t>
      </w:r>
    </w:p>
    <w:sectPr w:rsidR="001958F1" w:rsidRPr="00451B33" w:rsidSect="00DE2B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DF6"/>
    <w:multiLevelType w:val="hybridMultilevel"/>
    <w:tmpl w:val="F72A8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451B33"/>
    <w:rsid w:val="001958F1"/>
    <w:rsid w:val="00451B33"/>
    <w:rsid w:val="00DE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2007-02-20T20:23:00Z</dcterms:created>
  <dcterms:modified xsi:type="dcterms:W3CDTF">2007-02-20T20:34:00Z</dcterms:modified>
</cp:coreProperties>
</file>